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C1C221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0A6E65" w:rsidRPr="000A6E65">
        <w:rPr>
          <w:bCs/>
          <w:noProof w:val="0"/>
          <w:sz w:val="24"/>
          <w:szCs w:val="24"/>
        </w:rPr>
        <w:t>054</w:t>
      </w:r>
      <w:r w:rsidR="000A6E65">
        <w:rPr>
          <w:bCs/>
          <w:noProof w:val="0"/>
          <w:sz w:val="24"/>
          <w:szCs w:val="24"/>
        </w:rPr>
        <w:t>5</w:t>
      </w:r>
    </w:p>
    <w:p w14:paraId="11776FA6" w14:textId="68689142" w:rsidR="00A209D6" w:rsidRPr="00465587" w:rsidRDefault="00FE106D" w:rsidP="00A209D6">
      <w:pPr>
        <w:pStyle w:val="Header"/>
        <w:tabs>
          <w:tab w:val="right" w:pos="9639"/>
        </w:tabs>
        <w:rPr>
          <w:rFonts w:eastAsia="SimSun"/>
          <w:bCs/>
          <w:sz w:val="24"/>
          <w:szCs w:val="24"/>
          <w:lang w:eastAsia="zh-CN"/>
        </w:rPr>
      </w:pPr>
      <w:r w:rsidRPr="00FE106D">
        <w:rPr>
          <w:rFonts w:eastAsia="SimSun"/>
          <w:bCs/>
          <w:sz w:val="24"/>
          <w:szCs w:val="24"/>
          <w:lang w:eastAsia="zh-CN"/>
        </w:rPr>
        <w:t>25 January – 05 February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6FCEB1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E5238">
        <w:rPr>
          <w:rFonts w:cs="Arial"/>
          <w:b/>
          <w:bCs/>
          <w:sz w:val="24"/>
          <w:lang w:eastAsia="ja-JP"/>
        </w:rPr>
        <w:t>8.16.</w:t>
      </w:r>
      <w:r w:rsidR="00C54F18">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2E996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60849328"/>
      <w:r w:rsidR="009E4608">
        <w:rPr>
          <w:rFonts w:ascii="Arial" w:hAnsi="Arial" w:cs="Arial"/>
          <w:b/>
          <w:bCs/>
          <w:sz w:val="24"/>
        </w:rPr>
        <w:t xml:space="preserve">Overview of RAN2 impacts </w:t>
      </w:r>
      <w:bookmarkEnd w:id="0"/>
      <w:r w:rsidR="009E4608">
        <w:rPr>
          <w:rFonts w:ascii="Arial" w:hAnsi="Arial" w:cs="Arial"/>
          <w:b/>
          <w:bCs/>
          <w:sz w:val="24"/>
        </w:rPr>
        <w:t>to s</w:t>
      </w:r>
      <w:r w:rsidR="009E4608" w:rsidRPr="009E4608">
        <w:rPr>
          <w:rFonts w:ascii="Arial" w:hAnsi="Arial" w:cs="Arial"/>
          <w:b/>
          <w:bCs/>
          <w:sz w:val="24"/>
        </w:rPr>
        <w:t xml:space="preserve">upport </w:t>
      </w:r>
      <w:r w:rsidR="00C54F18" w:rsidRPr="00C54F18">
        <w:rPr>
          <w:rFonts w:ascii="Arial" w:hAnsi="Arial" w:cs="Arial"/>
          <w:b/>
          <w:bCs/>
          <w:sz w:val="24"/>
        </w:rPr>
        <w:t>IMS and emergency services for SNPN</w:t>
      </w:r>
    </w:p>
    <w:p w14:paraId="65055C5D" w14:textId="77777777" w:rsidR="00AE5238" w:rsidRPr="00B266B0" w:rsidRDefault="00AE5238" w:rsidP="00AE523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748D8">
        <w:rPr>
          <w:rFonts w:ascii="Arial" w:hAnsi="Arial" w:cs="Arial"/>
          <w:b/>
          <w:bCs/>
          <w:sz w:val="24"/>
        </w:rPr>
        <w:t>NG_RAN_PRN_enh</w:t>
      </w:r>
      <w:r w:rsidRPr="00B62FB5">
        <w:rPr>
          <w:rFonts w:ascii="Arial" w:hAnsi="Arial" w:cs="Arial"/>
          <w:b/>
          <w:bCs/>
          <w:sz w:val="24"/>
        </w:rPr>
        <w:t xml:space="preserve"> - Release 1</w:t>
      </w:r>
      <w:r>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D20AB4D" w14:textId="3EB79A8D" w:rsidR="005E5C4D" w:rsidRDefault="00C15DF6" w:rsidP="005E5C4D">
      <w:pPr>
        <w:rPr>
          <w:noProof/>
        </w:rPr>
      </w:pPr>
      <w:r>
        <w:rPr>
          <w:noProof/>
        </w:rPr>
        <w:t xml:space="preserve">A new work item on enhancments of </w:t>
      </w:r>
      <w:r>
        <w:t xml:space="preserve">Non-Public Networks (NPN) </w:t>
      </w:r>
      <w:r>
        <w:rPr>
          <w:noProof/>
        </w:rPr>
        <w:t xml:space="preserve">was approved for Rel-17 at RAN#90 in </w:t>
      </w:r>
      <w:hyperlink r:id="rId12" w:history="1">
        <w:r>
          <w:rPr>
            <w:rStyle w:val="Hyperlink"/>
          </w:rPr>
          <w:t>RP-202363.zip</w:t>
        </w:r>
      </w:hyperlink>
      <w:r>
        <w:t>.</w:t>
      </w:r>
      <w:r>
        <w:rPr>
          <w:noProof/>
        </w:rPr>
        <w:t xml:space="preserve"> </w:t>
      </w:r>
      <w:r w:rsidR="005E5C4D">
        <w:rPr>
          <w:noProof/>
        </w:rPr>
        <w:t>One of the objectives of the work item is to "</w:t>
      </w:r>
      <w:r w:rsidR="00C54F18">
        <w:t>Support of IMS voice and emergency services for SNPN</w:t>
      </w:r>
      <w:r w:rsidR="005E5C4D">
        <w:rPr>
          <w:noProof/>
        </w:rPr>
        <w:t xml:space="preserve">". </w:t>
      </w:r>
    </w:p>
    <w:p w14:paraId="29586DD5" w14:textId="4BE24E46" w:rsidR="005E5C4D" w:rsidRDefault="005E5C4D" w:rsidP="005E5C4D">
      <w:r>
        <w:t>This contribution overview</w:t>
      </w:r>
      <w:r w:rsidR="00AC298F">
        <w:t>s</w:t>
      </w:r>
      <w:r>
        <w:t xml:space="preserve"> the RAN2 related work for this objective.</w:t>
      </w:r>
    </w:p>
    <w:p w14:paraId="4F547731" w14:textId="2E78ACA4" w:rsidR="00A209D6" w:rsidRPr="006E13D1" w:rsidRDefault="00A209D6" w:rsidP="00B7538C">
      <w:pPr>
        <w:pStyle w:val="Heading1"/>
      </w:pPr>
      <w:r w:rsidRPr="006E13D1">
        <w:t>2</w:t>
      </w:r>
      <w:r w:rsidRPr="006E13D1">
        <w:tab/>
      </w:r>
      <w:r w:rsidR="00C15DF6">
        <w:t>Discussion</w:t>
      </w:r>
    </w:p>
    <w:p w14:paraId="77FA3367" w14:textId="48198EAC" w:rsidR="005E5C4D" w:rsidRDefault="005E5C4D" w:rsidP="005E5C4D">
      <w:r>
        <w:t xml:space="preserve">The objective of supporting </w:t>
      </w:r>
      <w:r w:rsidR="00EA5421" w:rsidRPr="00EA5421">
        <w:t xml:space="preserve">IMS and emergency services for SNPN </w:t>
      </w:r>
      <w:r w:rsidR="00C15DF6">
        <w:t>includes the following RAN2 related tasks:</w:t>
      </w:r>
    </w:p>
    <w:p w14:paraId="676573D7" w14:textId="77777777" w:rsidR="00C54F18" w:rsidRDefault="00C15DF6" w:rsidP="00C15DF6">
      <w:pPr>
        <w:pStyle w:val="B1"/>
        <w:rPr>
          <w:lang w:eastAsia="zh-CN"/>
        </w:rPr>
      </w:pPr>
      <w:r>
        <w:t>1)</w:t>
      </w:r>
      <w:r>
        <w:tab/>
      </w:r>
      <w:r w:rsidR="00C54F18">
        <w:rPr>
          <w:lang w:eastAsia="zh-CN"/>
        </w:rPr>
        <w:t xml:space="preserve">Broadcasting of relevant parameters </w:t>
      </w:r>
    </w:p>
    <w:p w14:paraId="704F4887" w14:textId="15F6D79D" w:rsidR="00C15DF6" w:rsidRPr="00E72D42" w:rsidRDefault="00C15DF6" w:rsidP="00C15DF6">
      <w:pPr>
        <w:rPr>
          <w:lang w:val="en-US"/>
        </w:rPr>
      </w:pPr>
      <w:r>
        <w:t>The s</w:t>
      </w:r>
      <w:r w:rsidRPr="00A97959">
        <w:t xml:space="preserve">upport </w:t>
      </w:r>
      <w:r w:rsidR="00EA5421">
        <w:t xml:space="preserve">of </w:t>
      </w:r>
      <w:r w:rsidR="00EA5421" w:rsidRPr="00EA5421">
        <w:t>IMS and emergency services for SNPN</w:t>
      </w:r>
      <w:r w:rsidR="00EA5421">
        <w:t xml:space="preserve"> are</w:t>
      </w:r>
      <w:r>
        <w:t xml:space="preserve"> discussed as key issue#</w:t>
      </w:r>
      <w:r w:rsidR="00E7708F">
        <w:t>3</w:t>
      </w:r>
      <w:r>
        <w:t xml:space="preserve"> in TR </w:t>
      </w:r>
      <w:hyperlink r:id="rId13" w:history="1">
        <w:r>
          <w:rPr>
            <w:rStyle w:val="Hyperlink"/>
          </w:rPr>
          <w:t>23.700-07</w:t>
        </w:r>
      </w:hyperlink>
      <w:r>
        <w:t>. The conclusions of the SA2 study work can be found in section 8.</w:t>
      </w:r>
      <w:r w:rsidR="00E7708F">
        <w:t>3</w:t>
      </w:r>
      <w:r>
        <w:t>.</w:t>
      </w:r>
    </w:p>
    <w:p w14:paraId="5C3455EB" w14:textId="1A682967" w:rsidR="00C15DF6" w:rsidRDefault="00C15DF6" w:rsidP="00C15DF6">
      <w:pPr>
        <w:pStyle w:val="Heading2"/>
      </w:pPr>
      <w:r>
        <w:t>2.1</w:t>
      </w:r>
      <w:r>
        <w:tab/>
        <w:t xml:space="preserve">Broadcasting </w:t>
      </w:r>
      <w:r w:rsidR="00EA5421">
        <w:t>related requirements</w:t>
      </w:r>
    </w:p>
    <w:p w14:paraId="51AA1A8A" w14:textId="11E9CDAB" w:rsidR="0061626D" w:rsidRPr="0037600C" w:rsidRDefault="0061626D" w:rsidP="0061626D">
      <w:r>
        <w:t>The conclusion of TR includes the following [</w:t>
      </w:r>
      <w:r w:rsidRPr="0037600C">
        <w:t>Section 8.</w:t>
      </w:r>
      <w:r>
        <w:t>3]</w:t>
      </w:r>
      <w:r w:rsidRPr="0037600C">
        <w:t>:</w:t>
      </w:r>
    </w:p>
    <w:p w14:paraId="38644213" w14:textId="45537CE7" w:rsidR="0061626D" w:rsidRDefault="0061626D" w:rsidP="00D1239C">
      <w:pPr>
        <w:pStyle w:val="B1"/>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w:t>
      </w:r>
      <w:r>
        <w:rPr>
          <w:rFonts w:eastAsia="SimSun"/>
          <w:lang w:eastAsia="zh-CN"/>
        </w:rPr>
        <w:tab/>
        <w:t>The use of IMC shall be possible when USIM or ISIM is not available in UEs accessing IMS via an SNPN according to Solution #21.</w:t>
      </w:r>
    </w:p>
    <w:p w14:paraId="1AF6E8FD" w14:textId="77777777" w:rsidR="00D1239C" w:rsidRDefault="00D1239C" w:rsidP="00D1239C">
      <w:pPr>
        <w:pStyle w:val="B1"/>
        <w:pBdr>
          <w:top w:val="single" w:sz="4" w:space="1" w:color="auto"/>
          <w:left w:val="single" w:sz="4" w:space="4" w:color="auto"/>
          <w:bottom w:val="single" w:sz="4" w:space="1" w:color="auto"/>
          <w:right w:val="single" w:sz="4" w:space="4" w:color="auto"/>
        </w:pBdr>
        <w:rPr>
          <w:rFonts w:eastAsia="Malgun Gothic"/>
        </w:rPr>
      </w:pPr>
      <w:r>
        <w:t>-</w:t>
      </w:r>
      <w:r>
        <w:tab/>
        <w:t xml:space="preserve">Solution </w:t>
      </w:r>
      <w:r>
        <w:rPr>
          <w:lang w:val="en-US"/>
        </w:rPr>
        <w:t>#</w:t>
      </w:r>
      <w:r>
        <w:t>23</w:t>
      </w:r>
      <w:r>
        <w:rPr>
          <w:lang w:val="en-US"/>
        </w:rPr>
        <w:t xml:space="preserve"> is</w:t>
      </w:r>
      <w:r>
        <w:t xml:space="preserve"> recommended for normative work </w:t>
      </w:r>
      <w:r>
        <w:rPr>
          <w:lang w:val="en-US"/>
        </w:rPr>
        <w:t>to support emergency services</w:t>
      </w:r>
      <w:r>
        <w:t xml:space="preserve"> with SNPN.</w:t>
      </w:r>
    </w:p>
    <w:p w14:paraId="396D3CDB" w14:textId="090521A3" w:rsidR="00E7708F" w:rsidRDefault="0061626D" w:rsidP="00576F40">
      <w:r>
        <w:t xml:space="preserve">Solution #21 in TR </w:t>
      </w:r>
      <w:hyperlink r:id="rId14" w:history="1">
        <w:r>
          <w:rPr>
            <w:rStyle w:val="Hyperlink"/>
          </w:rPr>
          <w:t>23.700-07</w:t>
        </w:r>
      </w:hyperlink>
      <w:r>
        <w:t xml:space="preserve"> includes the following NG-RAN impact:</w:t>
      </w:r>
    </w:p>
    <w:p w14:paraId="5524197D" w14:textId="77777777" w:rsidR="00D1239C" w:rsidRDefault="00D1239C" w:rsidP="00D1239C">
      <w:pPr>
        <w:pStyle w:val="B1"/>
        <w:pBdr>
          <w:top w:val="single" w:sz="4" w:space="1" w:color="auto"/>
          <w:left w:val="single" w:sz="4" w:space="4" w:color="auto"/>
          <w:bottom w:val="single" w:sz="4" w:space="1" w:color="auto"/>
          <w:right w:val="single" w:sz="4" w:space="4" w:color="auto"/>
        </w:pBdr>
        <w:rPr>
          <w:lang w:eastAsia="zh-CN"/>
        </w:rPr>
      </w:pPr>
      <w:r>
        <w:rPr>
          <w:lang w:eastAsia="zh-CN"/>
        </w:rPr>
        <w:t>The existing mechanism define in the TS 23.501 [4] clause 5.16.3 for IMS voice except EPS fallback is re-used for SNPN, e.g.:</w:t>
      </w:r>
    </w:p>
    <w:p w14:paraId="64F2A813" w14:textId="77777777" w:rsidR="00D1239C" w:rsidRDefault="00D1239C" w:rsidP="00D1239C">
      <w:pPr>
        <w:pStyle w:val="B1"/>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During the registration, the UE indicate the VoNR capability to NG-RAN.</w:t>
      </w:r>
    </w:p>
    <w:p w14:paraId="74A3E998" w14:textId="24925941" w:rsidR="00D1239C" w:rsidRDefault="00D1239C" w:rsidP="00D1239C">
      <w:r>
        <w:t xml:space="preserve">Solution #23 in TR </w:t>
      </w:r>
      <w:hyperlink r:id="rId15" w:history="1">
        <w:r>
          <w:rPr>
            <w:rStyle w:val="Hyperlink"/>
          </w:rPr>
          <w:t>23.700-07</w:t>
        </w:r>
      </w:hyperlink>
      <w:r>
        <w:t xml:space="preserve"> includes the following NG-RAN impact:</w:t>
      </w:r>
    </w:p>
    <w:p w14:paraId="3338AEF5" w14:textId="77777777" w:rsidR="00D1239C" w:rsidRDefault="00D1239C" w:rsidP="00D1239C">
      <w:pPr>
        <w:pStyle w:val="B1"/>
        <w:pBdr>
          <w:top w:val="single" w:sz="4" w:space="1" w:color="auto"/>
          <w:left w:val="single" w:sz="4" w:space="4" w:color="auto"/>
          <w:bottom w:val="single" w:sz="4" w:space="1" w:color="auto"/>
          <w:right w:val="single" w:sz="4" w:space="4" w:color="auto"/>
        </w:pBdr>
        <w:rPr>
          <w:lang w:eastAsia="ko-KR"/>
        </w:rPr>
      </w:pPr>
      <w:r>
        <w:rPr>
          <w:lang w:eastAsia="ko-KR"/>
        </w:rPr>
        <w:t>-</w:t>
      </w:r>
      <w:r>
        <w:rPr>
          <w:lang w:eastAsia="ko-KR"/>
        </w:rPr>
        <w:tab/>
        <w:t>Include related broadcast indicator that the cell supports Emergency Services over NG-RAN for UEs in limited service state, and if the NG-RAN is shared by more than one network, and the networks do not have the same support for Emergency Services, the broadcast indicator is related to those networks that supports Emergency Services.</w:t>
      </w:r>
    </w:p>
    <w:p w14:paraId="1240A8EA" w14:textId="2ACFD96B" w:rsidR="00F71D0B" w:rsidRDefault="006C5666" w:rsidP="000F0C87">
      <w:r>
        <w:t xml:space="preserve">In Rel-16 the legacy indicator that emergency services are supported </w:t>
      </w:r>
      <w:r w:rsidR="008B4630">
        <w:t>in a cell (</w:t>
      </w:r>
      <w:r w:rsidR="00C90A7A">
        <w:rPr>
          <w:i/>
          <w:iCs/>
        </w:rPr>
        <w:t>ims-EmergencySupport</w:t>
      </w:r>
      <w:r w:rsidR="008B4630">
        <w:t xml:space="preserve">) </w:t>
      </w:r>
      <w:r w:rsidR="00C90A7A">
        <w:t>is</w:t>
      </w:r>
      <w:r w:rsidR="008B4630">
        <w:t xml:space="preserve"> only valid for PLMNs</w:t>
      </w:r>
      <w:r w:rsidR="00C90A7A">
        <w:t>. Extending its meaning for SNPN</w:t>
      </w:r>
      <w:r w:rsidR="008F2925">
        <w:t xml:space="preserve">s </w:t>
      </w:r>
      <w:r w:rsidR="009F7460">
        <w:t>will be confusing for UEs</w:t>
      </w:r>
      <w:r w:rsidR="00C90A7A">
        <w:t xml:space="preserve">, </w:t>
      </w:r>
      <w:r w:rsidR="00A57CF8">
        <w:t>therefore a new indicator is proposed.</w:t>
      </w:r>
    </w:p>
    <w:p w14:paraId="559CCD15" w14:textId="336C9833" w:rsidR="00F71D0B" w:rsidRPr="00DA0FB2" w:rsidRDefault="00F71D0B" w:rsidP="00F71D0B">
      <w:pPr>
        <w:rPr>
          <w:b/>
          <w:bCs/>
        </w:rPr>
      </w:pPr>
      <w:r w:rsidRPr="00694787">
        <w:rPr>
          <w:b/>
          <w:bCs/>
        </w:rPr>
        <w:t xml:space="preserve">Proposal 1: RAN2 assumes that </w:t>
      </w:r>
      <w:r>
        <w:rPr>
          <w:b/>
          <w:bCs/>
        </w:rPr>
        <w:t>a new indicator is introduced for indication of support</w:t>
      </w:r>
      <w:r w:rsidR="002D2989">
        <w:rPr>
          <w:b/>
          <w:bCs/>
        </w:rPr>
        <w:t>ing</w:t>
      </w:r>
      <w:r>
        <w:rPr>
          <w:b/>
          <w:bCs/>
        </w:rPr>
        <w:t xml:space="preserve"> of emergency services in SNPN</w:t>
      </w:r>
      <w:r w:rsidR="00570948">
        <w:rPr>
          <w:b/>
          <w:bCs/>
        </w:rPr>
        <w:t>s</w:t>
      </w:r>
      <w:r w:rsidRPr="00DA0FB2">
        <w:rPr>
          <w:b/>
          <w:bCs/>
        </w:rPr>
        <w:t xml:space="preserve">. </w:t>
      </w:r>
    </w:p>
    <w:p w14:paraId="505FAFA3" w14:textId="33E80F38" w:rsidR="00DA0FB2" w:rsidRDefault="007E4B0B" w:rsidP="000F0C87">
      <w:r>
        <w:lastRenderedPageBreak/>
        <w:t xml:space="preserve">According to the </w:t>
      </w:r>
      <w:r w:rsidR="009F1DC3">
        <w:t xml:space="preserve">description of solution#23 the </w:t>
      </w:r>
      <w:r w:rsidR="009A7DE8">
        <w:t>su</w:t>
      </w:r>
      <w:r w:rsidR="004B6084">
        <w:t xml:space="preserve">pport of emergency services </w:t>
      </w:r>
      <w:r w:rsidR="009F1DC3">
        <w:t xml:space="preserve">can be </w:t>
      </w:r>
      <w:r>
        <w:t>SNPN</w:t>
      </w:r>
      <w:r w:rsidR="009F1DC3">
        <w:t xml:space="preserve"> </w:t>
      </w:r>
      <w:r>
        <w:t>s</w:t>
      </w:r>
      <w:r w:rsidR="009F1DC3">
        <w:t xml:space="preserve">pecific in </w:t>
      </w:r>
      <w:r w:rsidR="009B6041">
        <w:t xml:space="preserve">shared environment. Therefore, our view is that new </w:t>
      </w:r>
      <w:r w:rsidR="001909C2">
        <w:t xml:space="preserve">indicator is per </w:t>
      </w:r>
      <w:r w:rsidR="009B6041">
        <w:t>SNPN.</w:t>
      </w:r>
    </w:p>
    <w:p w14:paraId="6C3C41E2" w14:textId="55255606" w:rsidR="000F0C87" w:rsidRDefault="000F0C87" w:rsidP="000F0C87">
      <w:pPr>
        <w:rPr>
          <w:b/>
          <w:bCs/>
        </w:rPr>
      </w:pPr>
      <w:r w:rsidRPr="009E0E7E">
        <w:rPr>
          <w:b/>
          <w:bCs/>
        </w:rPr>
        <w:t xml:space="preserve">Proposal </w:t>
      </w:r>
      <w:r w:rsidR="00DA0FB2">
        <w:rPr>
          <w:b/>
          <w:bCs/>
        </w:rPr>
        <w:t>2</w:t>
      </w:r>
      <w:r w:rsidRPr="009E0E7E">
        <w:rPr>
          <w:b/>
          <w:bCs/>
        </w:rPr>
        <w:t xml:space="preserve">: RAN2 </w:t>
      </w:r>
      <w:r>
        <w:rPr>
          <w:b/>
          <w:bCs/>
        </w:rPr>
        <w:t>assume</w:t>
      </w:r>
      <w:r w:rsidR="001472EA">
        <w:rPr>
          <w:b/>
          <w:bCs/>
        </w:rPr>
        <w:t>s</w:t>
      </w:r>
      <w:r>
        <w:rPr>
          <w:b/>
          <w:bCs/>
        </w:rPr>
        <w:t xml:space="preserve"> that the </w:t>
      </w:r>
      <w:r w:rsidR="0019061E">
        <w:rPr>
          <w:b/>
          <w:bCs/>
        </w:rPr>
        <w:t xml:space="preserve">new </w:t>
      </w:r>
      <w:r w:rsidR="00DA0FB2">
        <w:rPr>
          <w:b/>
          <w:bCs/>
        </w:rPr>
        <w:t>indicator</w:t>
      </w:r>
      <w:r w:rsidR="00075C19">
        <w:rPr>
          <w:b/>
          <w:bCs/>
        </w:rPr>
        <w:t xml:space="preserve"> is </w:t>
      </w:r>
      <w:r w:rsidR="001909C2">
        <w:rPr>
          <w:b/>
          <w:bCs/>
        </w:rPr>
        <w:t xml:space="preserve">per </w:t>
      </w:r>
      <w:r w:rsidR="00075C19">
        <w:rPr>
          <w:b/>
          <w:bCs/>
        </w:rPr>
        <w:t>SNPN in shared environment.</w:t>
      </w:r>
    </w:p>
    <w:p w14:paraId="7B3DDB9E" w14:textId="0E710C46" w:rsidR="00C15DF6" w:rsidRDefault="00C15DF6" w:rsidP="00C15DF6">
      <w:pPr>
        <w:pStyle w:val="Heading2"/>
      </w:pPr>
      <w:r>
        <w:t>2.2</w:t>
      </w:r>
      <w:r>
        <w:tab/>
      </w:r>
      <w:r w:rsidR="00D74A35">
        <w:t>Other requirements</w:t>
      </w:r>
    </w:p>
    <w:p w14:paraId="548BC319" w14:textId="2800D5F5" w:rsidR="00A52D3C" w:rsidRDefault="00A52D3C" w:rsidP="000F0C87">
      <w:r>
        <w:t xml:space="preserve">The support of emergency sessions over SNPN also require the support of limited service state in SNPN access mode. Limited service mode also has impact to cell selection and reselection, as UEs </w:t>
      </w:r>
      <w:r w:rsidR="00DA0FB2">
        <w:t xml:space="preserve">in SNPN access mode </w:t>
      </w:r>
      <w:r>
        <w:t>may need to select "acceptable" cells</w:t>
      </w:r>
      <w:r w:rsidR="00DA0FB2">
        <w:t xml:space="preserve"> </w:t>
      </w:r>
      <w:r w:rsidR="00DA0FB2" w:rsidRPr="00DA0FB2">
        <w:t xml:space="preserve">according to the </w:t>
      </w:r>
      <w:r w:rsidR="00DA0FB2">
        <w:t xml:space="preserve">specification </w:t>
      </w:r>
      <w:r w:rsidR="00DA0FB2" w:rsidRPr="00DA0FB2">
        <w:t>of TS 38.304)</w:t>
      </w:r>
      <w:r>
        <w:t>. This is not support</w:t>
      </w:r>
      <w:r w:rsidR="00DA0FB2">
        <w:t>ed</w:t>
      </w:r>
      <w:r>
        <w:t xml:space="preserve"> in Rel-16, therefore this requires changes in RAN2 specifications.</w:t>
      </w:r>
    </w:p>
    <w:p w14:paraId="65235333" w14:textId="621BA2D3" w:rsidR="000F0C87" w:rsidRPr="008B16F1" w:rsidRDefault="008B16F1" w:rsidP="000F0C87">
      <w:pPr>
        <w:rPr>
          <w:b/>
          <w:bCs/>
        </w:rPr>
      </w:pPr>
      <w:r w:rsidRPr="008B16F1">
        <w:rPr>
          <w:b/>
          <w:bCs/>
        </w:rPr>
        <w:t xml:space="preserve">Proposal </w:t>
      </w:r>
      <w:r w:rsidR="00DA0FB2">
        <w:rPr>
          <w:b/>
          <w:bCs/>
        </w:rPr>
        <w:t>3</w:t>
      </w:r>
      <w:r w:rsidRPr="008B16F1">
        <w:rPr>
          <w:b/>
          <w:bCs/>
        </w:rPr>
        <w:t xml:space="preserve">: RAN2 assumes that </w:t>
      </w:r>
      <w:r w:rsidR="00577728">
        <w:rPr>
          <w:b/>
          <w:bCs/>
        </w:rPr>
        <w:t xml:space="preserve">selection of acceptable cells (according to the </w:t>
      </w:r>
      <w:r w:rsidR="00DA0FB2">
        <w:rPr>
          <w:b/>
          <w:bCs/>
        </w:rPr>
        <w:t>specification</w:t>
      </w:r>
      <w:r w:rsidR="00577728">
        <w:rPr>
          <w:b/>
          <w:bCs/>
        </w:rPr>
        <w:t xml:space="preserve"> of TS 38.304) in SNPN access mode should </w:t>
      </w:r>
      <w:bookmarkStart w:id="1" w:name="_GoBack"/>
      <w:bookmarkEnd w:id="1"/>
      <w:r w:rsidR="00577728">
        <w:rPr>
          <w:b/>
          <w:bCs/>
        </w:rPr>
        <w:t>be supported</w:t>
      </w:r>
      <w:r w:rsidRPr="008B16F1">
        <w:rPr>
          <w:b/>
          <w:bCs/>
        </w:rPr>
        <w:t>.</w:t>
      </w:r>
    </w:p>
    <w:p w14:paraId="669FD4AE" w14:textId="75AD3CEC" w:rsidR="000F0C87" w:rsidRDefault="008B16F1" w:rsidP="000F0C87">
      <w:r>
        <w:t xml:space="preserve">In the SA2 TR conclusions there is no new access control specific requirement. Therefore, our view is that the legacy UAC mechanism </w:t>
      </w:r>
      <w:r w:rsidR="00866067">
        <w:t xml:space="preserve">and RRC </w:t>
      </w:r>
      <w:r w:rsidR="00402C9D">
        <w:t>establishment</w:t>
      </w:r>
      <w:r w:rsidR="00866067">
        <w:t xml:space="preserve"> causes </w:t>
      </w:r>
      <w:r>
        <w:t>can be used</w:t>
      </w:r>
      <w:r w:rsidR="00866067">
        <w:t xml:space="preserve"> in SNPNs</w:t>
      </w:r>
      <w:r>
        <w:t>.</w:t>
      </w:r>
    </w:p>
    <w:p w14:paraId="5B6362D6" w14:textId="178FCE54" w:rsidR="008B16F1" w:rsidRPr="008B16F1" w:rsidRDefault="008B16F1" w:rsidP="000F0C87">
      <w:pPr>
        <w:rPr>
          <w:b/>
          <w:bCs/>
        </w:rPr>
      </w:pPr>
      <w:r w:rsidRPr="008B16F1">
        <w:rPr>
          <w:b/>
          <w:bCs/>
        </w:rPr>
        <w:t xml:space="preserve">Proposal </w:t>
      </w:r>
      <w:r w:rsidR="00866067">
        <w:rPr>
          <w:b/>
          <w:bCs/>
        </w:rPr>
        <w:t>4</w:t>
      </w:r>
      <w:r w:rsidRPr="008B16F1">
        <w:rPr>
          <w:b/>
          <w:bCs/>
        </w:rPr>
        <w:t>: RAN</w:t>
      </w:r>
      <w:r w:rsidR="00D74A35">
        <w:rPr>
          <w:b/>
          <w:bCs/>
        </w:rPr>
        <w:t>2</w:t>
      </w:r>
      <w:r w:rsidRPr="008B16F1">
        <w:rPr>
          <w:b/>
          <w:bCs/>
        </w:rPr>
        <w:t xml:space="preserve"> assumes that no new </w:t>
      </w:r>
      <w:r w:rsidR="00577728">
        <w:rPr>
          <w:b/>
          <w:bCs/>
        </w:rPr>
        <w:t xml:space="preserve">IMS or emergency </w:t>
      </w:r>
      <w:r w:rsidRPr="008B16F1">
        <w:rPr>
          <w:b/>
          <w:bCs/>
        </w:rPr>
        <w:t>specific access control mechanism</w:t>
      </w:r>
      <w:r w:rsidR="00866067">
        <w:rPr>
          <w:b/>
          <w:bCs/>
        </w:rPr>
        <w:t xml:space="preserve"> or parameters</w:t>
      </w:r>
      <w:r w:rsidRPr="008B16F1">
        <w:rPr>
          <w:b/>
          <w:bCs/>
        </w:rPr>
        <w:t xml:space="preserve"> </w:t>
      </w:r>
      <w:r w:rsidR="00866067">
        <w:rPr>
          <w:b/>
          <w:bCs/>
        </w:rPr>
        <w:t>are</w:t>
      </w:r>
      <w:r w:rsidRPr="008B16F1">
        <w:rPr>
          <w:b/>
          <w:bCs/>
        </w:rPr>
        <w:t xml:space="preserve"> needed</w:t>
      </w:r>
      <w:r w:rsidR="00577728">
        <w:rPr>
          <w:b/>
          <w:bCs/>
        </w:rPr>
        <w:t xml:space="preserve"> to support IMS and emergency services in SNPN</w:t>
      </w:r>
      <w:r w:rsidR="00866067">
        <w:rPr>
          <w:b/>
          <w:bCs/>
        </w:rPr>
        <w:t>s</w:t>
      </w:r>
      <w:r w:rsidRPr="008B16F1">
        <w:rPr>
          <w:b/>
          <w:bCs/>
        </w:rPr>
        <w:t>.</w:t>
      </w:r>
    </w:p>
    <w:p w14:paraId="5FF2457F" w14:textId="6DD878F0" w:rsidR="00A209D6" w:rsidRPr="006E13D1" w:rsidRDefault="005E5C4D" w:rsidP="00A209D6">
      <w:pPr>
        <w:pStyle w:val="Heading1"/>
      </w:pPr>
      <w:r>
        <w:t>3</w:t>
      </w:r>
      <w:r w:rsidR="00A209D6" w:rsidRPr="006E13D1">
        <w:tab/>
      </w:r>
      <w:r w:rsidR="008C3057">
        <w:t>Conclusion</w:t>
      </w:r>
    </w:p>
    <w:p w14:paraId="00191A79" w14:textId="355BB16A" w:rsidR="005E5C4D" w:rsidRPr="006E13D1" w:rsidRDefault="005E5C4D" w:rsidP="005E5C4D">
      <w:r>
        <w:t>This document has made the following proposals:</w:t>
      </w:r>
    </w:p>
    <w:p w14:paraId="6041C5E6" w14:textId="1292F605" w:rsidR="00002759" w:rsidRPr="00DA0FB2" w:rsidRDefault="00002759" w:rsidP="00002759">
      <w:pPr>
        <w:rPr>
          <w:b/>
          <w:bCs/>
        </w:rPr>
      </w:pPr>
      <w:r w:rsidRPr="00694787">
        <w:rPr>
          <w:b/>
          <w:bCs/>
        </w:rPr>
        <w:t xml:space="preserve">Proposal 1: RAN2 assumes that </w:t>
      </w:r>
      <w:r>
        <w:rPr>
          <w:b/>
          <w:bCs/>
        </w:rPr>
        <w:t>a new indicator is introduced for indication of support</w:t>
      </w:r>
      <w:r w:rsidR="002D2989">
        <w:rPr>
          <w:b/>
          <w:bCs/>
        </w:rPr>
        <w:t>ing</w:t>
      </w:r>
      <w:r>
        <w:rPr>
          <w:b/>
          <w:bCs/>
        </w:rPr>
        <w:t xml:space="preserve"> of emergency services in SNPNs</w:t>
      </w:r>
      <w:r w:rsidRPr="00DA0FB2">
        <w:rPr>
          <w:b/>
          <w:bCs/>
        </w:rPr>
        <w:t xml:space="preserve">. </w:t>
      </w:r>
    </w:p>
    <w:p w14:paraId="227D5F4A" w14:textId="14621566" w:rsidR="00002759" w:rsidRDefault="00002759" w:rsidP="00002759">
      <w:pPr>
        <w:rPr>
          <w:b/>
          <w:bCs/>
        </w:rPr>
      </w:pPr>
      <w:r w:rsidRPr="009E0E7E">
        <w:rPr>
          <w:b/>
          <w:bCs/>
        </w:rPr>
        <w:t xml:space="preserve">Proposal </w:t>
      </w:r>
      <w:r>
        <w:rPr>
          <w:b/>
          <w:bCs/>
        </w:rPr>
        <w:t>2</w:t>
      </w:r>
      <w:r w:rsidRPr="009E0E7E">
        <w:rPr>
          <w:b/>
          <w:bCs/>
        </w:rPr>
        <w:t xml:space="preserve">: RAN2 </w:t>
      </w:r>
      <w:r>
        <w:rPr>
          <w:b/>
          <w:bCs/>
        </w:rPr>
        <w:t>assume</w:t>
      </w:r>
      <w:r w:rsidR="001472EA">
        <w:rPr>
          <w:b/>
          <w:bCs/>
        </w:rPr>
        <w:t>s</w:t>
      </w:r>
      <w:r>
        <w:rPr>
          <w:b/>
          <w:bCs/>
        </w:rPr>
        <w:t xml:space="preserve"> that the new indicator is per SNPN in shared environment.</w:t>
      </w:r>
    </w:p>
    <w:p w14:paraId="4D548A71" w14:textId="5BA75671" w:rsidR="00002759" w:rsidRPr="008B16F1" w:rsidRDefault="00002759" w:rsidP="00002759">
      <w:pPr>
        <w:rPr>
          <w:b/>
          <w:bCs/>
        </w:rPr>
      </w:pPr>
      <w:r w:rsidRPr="008B16F1">
        <w:rPr>
          <w:b/>
          <w:bCs/>
        </w:rPr>
        <w:t xml:space="preserve">Proposal </w:t>
      </w:r>
      <w:r>
        <w:rPr>
          <w:b/>
          <w:bCs/>
        </w:rPr>
        <w:t>3</w:t>
      </w:r>
      <w:r w:rsidRPr="008B16F1">
        <w:rPr>
          <w:b/>
          <w:bCs/>
        </w:rPr>
        <w:t xml:space="preserve">: RAN2 assumes that </w:t>
      </w:r>
      <w:r>
        <w:rPr>
          <w:b/>
          <w:bCs/>
        </w:rPr>
        <w:t>selection of acceptable cells (according to the specification of TS 38.304) in SNPN access mode should be supported</w:t>
      </w:r>
      <w:r w:rsidRPr="008B16F1">
        <w:rPr>
          <w:b/>
          <w:bCs/>
        </w:rPr>
        <w:t>.</w:t>
      </w:r>
    </w:p>
    <w:p w14:paraId="78BC3572" w14:textId="77777777" w:rsidR="00002759" w:rsidRPr="008B16F1" w:rsidRDefault="00002759" w:rsidP="00002759">
      <w:pPr>
        <w:rPr>
          <w:b/>
          <w:bCs/>
        </w:rPr>
      </w:pPr>
      <w:r w:rsidRPr="008B16F1">
        <w:rPr>
          <w:b/>
          <w:bCs/>
        </w:rPr>
        <w:t xml:space="preserve">Proposal </w:t>
      </w:r>
      <w:r>
        <w:rPr>
          <w:b/>
          <w:bCs/>
        </w:rPr>
        <w:t>4</w:t>
      </w:r>
      <w:r w:rsidRPr="008B16F1">
        <w:rPr>
          <w:b/>
          <w:bCs/>
        </w:rPr>
        <w:t>: RAN</w:t>
      </w:r>
      <w:r>
        <w:rPr>
          <w:b/>
          <w:bCs/>
        </w:rPr>
        <w:t>2</w:t>
      </w:r>
      <w:r w:rsidRPr="008B16F1">
        <w:rPr>
          <w:b/>
          <w:bCs/>
        </w:rPr>
        <w:t xml:space="preserve"> assumes that no new </w:t>
      </w:r>
      <w:r>
        <w:rPr>
          <w:b/>
          <w:bCs/>
        </w:rPr>
        <w:t xml:space="preserve">IMS or emergency </w:t>
      </w:r>
      <w:r w:rsidRPr="008B16F1">
        <w:rPr>
          <w:b/>
          <w:bCs/>
        </w:rPr>
        <w:t>specific access control mechanism</w:t>
      </w:r>
      <w:r>
        <w:rPr>
          <w:b/>
          <w:bCs/>
        </w:rPr>
        <w:t xml:space="preserve"> or parameters</w:t>
      </w:r>
      <w:r w:rsidRPr="008B16F1">
        <w:rPr>
          <w:b/>
          <w:bCs/>
        </w:rPr>
        <w:t xml:space="preserve"> </w:t>
      </w:r>
      <w:r>
        <w:rPr>
          <w:b/>
          <w:bCs/>
        </w:rPr>
        <w:t>are</w:t>
      </w:r>
      <w:r w:rsidRPr="008B16F1">
        <w:rPr>
          <w:b/>
          <w:bCs/>
        </w:rPr>
        <w:t xml:space="preserve"> needed</w:t>
      </w:r>
      <w:r>
        <w:rPr>
          <w:b/>
          <w:bCs/>
        </w:rPr>
        <w:t xml:space="preserve"> to support IMS and emergency services in SNPNs</w:t>
      </w:r>
      <w:r w:rsidRPr="008B16F1">
        <w:rPr>
          <w:b/>
          <w:bCs/>
        </w:rPr>
        <w:t>.</w:t>
      </w:r>
    </w:p>
    <w:p w14:paraId="096EEF2B" w14:textId="77777777" w:rsidR="005E5C4D" w:rsidRPr="00A209D6" w:rsidRDefault="005E5C4D" w:rsidP="005E5C4D"/>
    <w:sectPr w:rsidR="005E5C4D"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A9A54" w14:textId="77777777" w:rsidR="00844A32" w:rsidRDefault="00844A32">
      <w:r>
        <w:separator/>
      </w:r>
    </w:p>
  </w:endnote>
  <w:endnote w:type="continuationSeparator" w:id="0">
    <w:p w14:paraId="54AD851B" w14:textId="77777777" w:rsidR="00844A32" w:rsidRDefault="00844A32">
      <w:r>
        <w:continuationSeparator/>
      </w:r>
    </w:p>
  </w:endnote>
  <w:endnote w:type="continuationNotice" w:id="1">
    <w:p w14:paraId="487844A7" w14:textId="77777777" w:rsidR="00844A32" w:rsidRDefault="00844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5AA73" w14:textId="77777777" w:rsidR="00844A32" w:rsidRDefault="00844A32">
      <w:r>
        <w:separator/>
      </w:r>
    </w:p>
  </w:footnote>
  <w:footnote w:type="continuationSeparator" w:id="0">
    <w:p w14:paraId="701691BC" w14:textId="77777777" w:rsidR="00844A32" w:rsidRDefault="00844A32">
      <w:r>
        <w:continuationSeparator/>
      </w:r>
    </w:p>
  </w:footnote>
  <w:footnote w:type="continuationNotice" w:id="1">
    <w:p w14:paraId="6D598CBA" w14:textId="77777777" w:rsidR="00844A32" w:rsidRDefault="00844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59"/>
    <w:rsid w:val="000107F8"/>
    <w:rsid w:val="000134A1"/>
    <w:rsid w:val="00016557"/>
    <w:rsid w:val="00023C40"/>
    <w:rsid w:val="00033397"/>
    <w:rsid w:val="00040095"/>
    <w:rsid w:val="00073C9C"/>
    <w:rsid w:val="00075C19"/>
    <w:rsid w:val="00080512"/>
    <w:rsid w:val="00090468"/>
    <w:rsid w:val="00094568"/>
    <w:rsid w:val="000A6E65"/>
    <w:rsid w:val="000B7BCF"/>
    <w:rsid w:val="000C522B"/>
    <w:rsid w:val="000D58AB"/>
    <w:rsid w:val="000F0C87"/>
    <w:rsid w:val="00112F1A"/>
    <w:rsid w:val="00145075"/>
    <w:rsid w:val="001472EA"/>
    <w:rsid w:val="001741A0"/>
    <w:rsid w:val="00175FA0"/>
    <w:rsid w:val="0019061E"/>
    <w:rsid w:val="001909C2"/>
    <w:rsid w:val="00194CD0"/>
    <w:rsid w:val="00197B98"/>
    <w:rsid w:val="001B49C9"/>
    <w:rsid w:val="001C23F4"/>
    <w:rsid w:val="001C4F79"/>
    <w:rsid w:val="001F168B"/>
    <w:rsid w:val="001F7831"/>
    <w:rsid w:val="00204045"/>
    <w:rsid w:val="0020712B"/>
    <w:rsid w:val="0022606D"/>
    <w:rsid w:val="00231728"/>
    <w:rsid w:val="00244A05"/>
    <w:rsid w:val="00250404"/>
    <w:rsid w:val="002610D8"/>
    <w:rsid w:val="002747EC"/>
    <w:rsid w:val="00275FC0"/>
    <w:rsid w:val="002855BF"/>
    <w:rsid w:val="002A6A14"/>
    <w:rsid w:val="002D2989"/>
    <w:rsid w:val="002F0D22"/>
    <w:rsid w:val="003043B7"/>
    <w:rsid w:val="00311B17"/>
    <w:rsid w:val="003172DC"/>
    <w:rsid w:val="00325AE3"/>
    <w:rsid w:val="00326069"/>
    <w:rsid w:val="0035462D"/>
    <w:rsid w:val="0036459E"/>
    <w:rsid w:val="00364B41"/>
    <w:rsid w:val="00383096"/>
    <w:rsid w:val="00390A67"/>
    <w:rsid w:val="0039346C"/>
    <w:rsid w:val="003A41EF"/>
    <w:rsid w:val="003B40AD"/>
    <w:rsid w:val="003C4E37"/>
    <w:rsid w:val="003E16BE"/>
    <w:rsid w:val="003F4E28"/>
    <w:rsid w:val="004006E8"/>
    <w:rsid w:val="00401855"/>
    <w:rsid w:val="00402C9D"/>
    <w:rsid w:val="00465587"/>
    <w:rsid w:val="00477455"/>
    <w:rsid w:val="004A1F7B"/>
    <w:rsid w:val="004B6084"/>
    <w:rsid w:val="004C44D2"/>
    <w:rsid w:val="004D3578"/>
    <w:rsid w:val="004D380D"/>
    <w:rsid w:val="004E213A"/>
    <w:rsid w:val="004F4540"/>
    <w:rsid w:val="004F73A7"/>
    <w:rsid w:val="00503171"/>
    <w:rsid w:val="00506C28"/>
    <w:rsid w:val="005246D5"/>
    <w:rsid w:val="00534DA0"/>
    <w:rsid w:val="00543E6C"/>
    <w:rsid w:val="00565087"/>
    <w:rsid w:val="0056573F"/>
    <w:rsid w:val="00570948"/>
    <w:rsid w:val="00571279"/>
    <w:rsid w:val="00576F40"/>
    <w:rsid w:val="00577728"/>
    <w:rsid w:val="00597AE4"/>
    <w:rsid w:val="005A49C6"/>
    <w:rsid w:val="005C6D1A"/>
    <w:rsid w:val="005E5C4D"/>
    <w:rsid w:val="00611566"/>
    <w:rsid w:val="0061626D"/>
    <w:rsid w:val="00646D99"/>
    <w:rsid w:val="00656910"/>
    <w:rsid w:val="006574C0"/>
    <w:rsid w:val="00696821"/>
    <w:rsid w:val="006C3F4F"/>
    <w:rsid w:val="006C4B08"/>
    <w:rsid w:val="006C5666"/>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E4B0B"/>
    <w:rsid w:val="007F2E08"/>
    <w:rsid w:val="008028A4"/>
    <w:rsid w:val="00813245"/>
    <w:rsid w:val="00840DE0"/>
    <w:rsid w:val="00844A32"/>
    <w:rsid w:val="008607A8"/>
    <w:rsid w:val="0086354A"/>
    <w:rsid w:val="00866067"/>
    <w:rsid w:val="008768CA"/>
    <w:rsid w:val="00877EF9"/>
    <w:rsid w:val="00880559"/>
    <w:rsid w:val="008B16F1"/>
    <w:rsid w:val="008B4630"/>
    <w:rsid w:val="008B5306"/>
    <w:rsid w:val="008C2E2A"/>
    <w:rsid w:val="008C3057"/>
    <w:rsid w:val="008D2E4D"/>
    <w:rsid w:val="008F2925"/>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1A24"/>
    <w:rsid w:val="009928A9"/>
    <w:rsid w:val="009972F0"/>
    <w:rsid w:val="009A0AF3"/>
    <w:rsid w:val="009A7DE8"/>
    <w:rsid w:val="009B07CD"/>
    <w:rsid w:val="009B6041"/>
    <w:rsid w:val="009C19E9"/>
    <w:rsid w:val="009D74A6"/>
    <w:rsid w:val="009E0E87"/>
    <w:rsid w:val="009E2977"/>
    <w:rsid w:val="009E4608"/>
    <w:rsid w:val="009F1DC3"/>
    <w:rsid w:val="009F7460"/>
    <w:rsid w:val="00A10F02"/>
    <w:rsid w:val="00A12576"/>
    <w:rsid w:val="00A204CA"/>
    <w:rsid w:val="00A209D6"/>
    <w:rsid w:val="00A22738"/>
    <w:rsid w:val="00A430EC"/>
    <w:rsid w:val="00A4703B"/>
    <w:rsid w:val="00A52D3C"/>
    <w:rsid w:val="00A53724"/>
    <w:rsid w:val="00A54B2B"/>
    <w:rsid w:val="00A57CF8"/>
    <w:rsid w:val="00A63B8C"/>
    <w:rsid w:val="00A82346"/>
    <w:rsid w:val="00A9671C"/>
    <w:rsid w:val="00AA1553"/>
    <w:rsid w:val="00AA48AD"/>
    <w:rsid w:val="00AC298F"/>
    <w:rsid w:val="00AE5238"/>
    <w:rsid w:val="00B05380"/>
    <w:rsid w:val="00B05962"/>
    <w:rsid w:val="00B15449"/>
    <w:rsid w:val="00B16C2F"/>
    <w:rsid w:val="00B27303"/>
    <w:rsid w:val="00B47FD1"/>
    <w:rsid w:val="00B516BB"/>
    <w:rsid w:val="00B7538C"/>
    <w:rsid w:val="00B84DB2"/>
    <w:rsid w:val="00BC2E80"/>
    <w:rsid w:val="00BC3555"/>
    <w:rsid w:val="00C12B51"/>
    <w:rsid w:val="00C15DF6"/>
    <w:rsid w:val="00C24650"/>
    <w:rsid w:val="00C25465"/>
    <w:rsid w:val="00C33079"/>
    <w:rsid w:val="00C54F18"/>
    <w:rsid w:val="00C55165"/>
    <w:rsid w:val="00C55A12"/>
    <w:rsid w:val="00C6553E"/>
    <w:rsid w:val="00C70C4A"/>
    <w:rsid w:val="00C83A13"/>
    <w:rsid w:val="00C86F10"/>
    <w:rsid w:val="00C9068C"/>
    <w:rsid w:val="00C90A7A"/>
    <w:rsid w:val="00C92967"/>
    <w:rsid w:val="00CA3D0C"/>
    <w:rsid w:val="00CA654B"/>
    <w:rsid w:val="00CB72B8"/>
    <w:rsid w:val="00CD0BA8"/>
    <w:rsid w:val="00CD4C7B"/>
    <w:rsid w:val="00CD58FE"/>
    <w:rsid w:val="00D1239C"/>
    <w:rsid w:val="00D33BE3"/>
    <w:rsid w:val="00D3792D"/>
    <w:rsid w:val="00D55E47"/>
    <w:rsid w:val="00D62E19"/>
    <w:rsid w:val="00D67CD1"/>
    <w:rsid w:val="00D738D6"/>
    <w:rsid w:val="00D74A35"/>
    <w:rsid w:val="00D80795"/>
    <w:rsid w:val="00D854BE"/>
    <w:rsid w:val="00D87E00"/>
    <w:rsid w:val="00D9134D"/>
    <w:rsid w:val="00D96D11"/>
    <w:rsid w:val="00DA0FB2"/>
    <w:rsid w:val="00DA10AD"/>
    <w:rsid w:val="00DA37FE"/>
    <w:rsid w:val="00DA7A03"/>
    <w:rsid w:val="00DB0DB8"/>
    <w:rsid w:val="00DB1818"/>
    <w:rsid w:val="00DC309B"/>
    <w:rsid w:val="00DC4DA2"/>
    <w:rsid w:val="00DC5261"/>
    <w:rsid w:val="00DE25D2"/>
    <w:rsid w:val="00E46C08"/>
    <w:rsid w:val="00E471CF"/>
    <w:rsid w:val="00E624FE"/>
    <w:rsid w:val="00E62835"/>
    <w:rsid w:val="00E7708F"/>
    <w:rsid w:val="00E77645"/>
    <w:rsid w:val="00E83697"/>
    <w:rsid w:val="00E859B6"/>
    <w:rsid w:val="00EA5421"/>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1D0B"/>
    <w:rsid w:val="00F7353C"/>
    <w:rsid w:val="00F76F8F"/>
    <w:rsid w:val="00F852A4"/>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5E5C4D"/>
    <w:rPr>
      <w:color w:val="954F72" w:themeColor="followedHyperlink"/>
      <w:u w:val="single"/>
    </w:rPr>
  </w:style>
  <w:style w:type="character" w:customStyle="1" w:styleId="Heading3Char">
    <w:name w:val="Heading 3 Char"/>
    <w:link w:val="Heading3"/>
    <w:rsid w:val="00C15DF6"/>
    <w:rPr>
      <w:rFonts w:ascii="Arial" w:hAnsi="Arial"/>
      <w:sz w:val="28"/>
      <w:lang w:eastAsia="en-US"/>
    </w:rPr>
  </w:style>
  <w:style w:type="character" w:customStyle="1" w:styleId="NOZchn">
    <w:name w:val="NO Zchn"/>
    <w:link w:val="NO"/>
    <w:locked/>
    <w:rsid w:val="00C15DF6"/>
    <w:rPr>
      <w:lang w:eastAsia="en-US"/>
    </w:rPr>
  </w:style>
  <w:style w:type="character" w:customStyle="1" w:styleId="B1Char">
    <w:name w:val="B1 Char"/>
    <w:link w:val="B1"/>
    <w:rsid w:val="00C15DF6"/>
    <w:rPr>
      <w:lang w:eastAsia="en-US"/>
    </w:rPr>
  </w:style>
  <w:style w:type="character" w:customStyle="1" w:styleId="EditorsNoteChar">
    <w:name w:val="Editor's Note Char"/>
    <w:aliases w:val="EN Char"/>
    <w:link w:val="EditorsNote"/>
    <w:locked/>
    <w:rsid w:val="00C15DF6"/>
    <w:rPr>
      <w:color w:val="FF0000"/>
      <w:lang w:eastAsia="en-US"/>
    </w:rPr>
  </w:style>
  <w:style w:type="character" w:customStyle="1" w:styleId="B2Char">
    <w:name w:val="B2 Char"/>
    <w:link w:val="B2"/>
    <w:qFormat/>
    <w:rsid w:val="00C15DF6"/>
    <w:rPr>
      <w:lang w:eastAsia="en-US"/>
    </w:rPr>
  </w:style>
  <w:style w:type="character" w:customStyle="1" w:styleId="B3Car">
    <w:name w:val="B3 Car"/>
    <w:link w:val="B3"/>
    <w:rsid w:val="00C15DF6"/>
    <w:rPr>
      <w:lang w:eastAsia="en-US"/>
    </w:rPr>
  </w:style>
  <w:style w:type="character" w:customStyle="1" w:styleId="Heading2Char">
    <w:name w:val="Heading 2 Char"/>
    <w:basedOn w:val="DefaultParagraphFont"/>
    <w:link w:val="Heading2"/>
    <w:rsid w:val="0061626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4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48518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7336800">
      <w:bodyDiv w:val="1"/>
      <w:marLeft w:val="0"/>
      <w:marRight w:val="0"/>
      <w:marTop w:val="0"/>
      <w:marBottom w:val="0"/>
      <w:divBdr>
        <w:top w:val="none" w:sz="0" w:space="0" w:color="auto"/>
        <w:left w:val="none" w:sz="0" w:space="0" w:color="auto"/>
        <w:bottom w:val="none" w:sz="0" w:space="0" w:color="auto"/>
        <w:right w:val="none" w:sz="0" w:space="0" w:color="auto"/>
      </w:divBdr>
    </w:div>
    <w:div w:id="1523207668">
      <w:bodyDiv w:val="1"/>
      <w:marLeft w:val="0"/>
      <w:marRight w:val="0"/>
      <w:marTop w:val="0"/>
      <w:marBottom w:val="0"/>
      <w:divBdr>
        <w:top w:val="none" w:sz="0" w:space="0" w:color="auto"/>
        <w:left w:val="none" w:sz="0" w:space="0" w:color="auto"/>
        <w:bottom w:val="none" w:sz="0" w:space="0" w:color="auto"/>
        <w:right w:val="none" w:sz="0" w:space="0" w:color="auto"/>
      </w:divBdr>
    </w:div>
    <w:div w:id="1580872182">
      <w:bodyDiv w:val="1"/>
      <w:marLeft w:val="0"/>
      <w:marRight w:val="0"/>
      <w:marTop w:val="0"/>
      <w:marBottom w:val="0"/>
      <w:divBdr>
        <w:top w:val="none" w:sz="0" w:space="0" w:color="auto"/>
        <w:left w:val="none" w:sz="0" w:space="0" w:color="auto"/>
        <w:bottom w:val="none" w:sz="0" w:space="0" w:color="auto"/>
        <w:right w:val="none" w:sz="0" w:space="0" w:color="auto"/>
      </w:divBdr>
    </w:div>
    <w:div w:id="164739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0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TSG_RAN/TSGR_90e/Docs/RP-202363.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Specs/archive/23_series/23.700-07"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0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5AIRPNAIUNRU-859666464-8055</_dlc_DocId>
    <_dlc_DocIdUrl xmlns="71c5aaf6-e6ce-465b-b873-5148d2a4c105">
      <Url>https://nokia.sharepoint.com/sites/c5g/e2earch/_layouts/15/DocIdRedir.aspx?ID=5AIRPNAIUNRU-859666464-8055</Url>
      <Description>5AIRPNAIUNRU-859666464-8055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(GWO)3</cp:lastModifiedBy>
  <cp:revision>130</cp:revision>
  <dcterms:created xsi:type="dcterms:W3CDTF">2016-08-12T03:53:00Z</dcterms:created>
  <dcterms:modified xsi:type="dcterms:W3CDTF">2021-01-14T17:38:00Z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8f5da647-5622-40b9-a2a5-e6bf5c412e01</vt:lpwstr>
  </property>
</Properties>
</file>